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99" w:rsidRPr="00FB7A14" w:rsidRDefault="00E60499" w:rsidP="00E6049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sz w:val="20"/>
          <w:szCs w:val="20"/>
        </w:rPr>
        <w:t>WYMAGANIA EDUKACYJNE Z MATEMATYKI</w:t>
      </w:r>
    </w:p>
    <w:p w:rsidR="00E60499" w:rsidRPr="00FB7A14" w:rsidRDefault="00E60499" w:rsidP="00E6049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sz w:val="20"/>
          <w:szCs w:val="20"/>
        </w:rPr>
        <w:t>KLASA V SZKOŁY PODSTAWOWEJ</w:t>
      </w:r>
    </w:p>
    <w:p w:rsidR="00E60499" w:rsidRPr="00FB7A14" w:rsidRDefault="00E60499" w:rsidP="00E6049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sz w:val="20"/>
          <w:szCs w:val="20"/>
        </w:rPr>
        <w:t>Rok szkolny 2026/2027</w:t>
      </w:r>
    </w:p>
    <w:p w:rsidR="00E60499" w:rsidRPr="00FB7A14" w:rsidRDefault="00E60499" w:rsidP="00E6049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sz w:val="20"/>
          <w:szCs w:val="20"/>
        </w:rPr>
        <w:t>Podręcznik:Matematyka z kluczem</w:t>
      </w:r>
    </w:p>
    <w:p w:rsidR="00E60499" w:rsidRPr="00FB7A14" w:rsidRDefault="00E60499" w:rsidP="00E60499">
      <w:pPr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sz w:val="20"/>
          <w:szCs w:val="20"/>
        </w:rPr>
        <w:t>Wydawnictwo:</w:t>
      </w:r>
      <w:r w:rsidRPr="00FB7A14">
        <w:rPr>
          <w:rFonts w:ascii="Times New Roman" w:hAnsi="Times New Roman" w:cs="Times New Roman"/>
          <w:sz w:val="20"/>
          <w:szCs w:val="20"/>
        </w:rPr>
        <w:t xml:space="preserve"> Nowa Era</w:t>
      </w:r>
      <w:r w:rsidRPr="00FB7A14">
        <w:rPr>
          <w:rFonts w:ascii="Times New Roman" w:hAnsi="Times New Roman" w:cs="Times New Roman"/>
          <w:sz w:val="20"/>
          <w:szCs w:val="20"/>
        </w:rPr>
        <w:br/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Autorzy:</w:t>
      </w:r>
      <w:r w:rsidRPr="00FB7A14">
        <w:rPr>
          <w:rFonts w:ascii="Times New Roman" w:hAnsi="Times New Roman" w:cs="Times New Roman"/>
          <w:sz w:val="20"/>
          <w:szCs w:val="20"/>
        </w:rPr>
        <w:t xml:space="preserve"> Marcin Braun, Agnieszka Mańkowska, Małgorzata Paszyńska</w:t>
      </w:r>
      <w:r w:rsidRPr="00FB7A14">
        <w:rPr>
          <w:rFonts w:ascii="Times New Roman" w:hAnsi="Times New Roman" w:cs="Times New Roman"/>
          <w:sz w:val="20"/>
          <w:szCs w:val="20"/>
        </w:rPr>
        <w:br/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Numer dopuszczenia:</w:t>
      </w:r>
      <w:r w:rsidRPr="00FB7A14">
        <w:rPr>
          <w:rFonts w:ascii="Times New Roman" w:hAnsi="Times New Roman" w:cs="Times New Roman"/>
          <w:sz w:val="20"/>
          <w:szCs w:val="20"/>
        </w:rPr>
        <w:t xml:space="preserve"> 875/2/2018</w:t>
      </w:r>
      <w:r w:rsidRPr="00FB7A14">
        <w:rPr>
          <w:rFonts w:ascii="Times New Roman" w:hAnsi="Times New Roman" w:cs="Times New Roman"/>
          <w:sz w:val="20"/>
          <w:szCs w:val="20"/>
        </w:rPr>
        <w:br/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Program nauczania:</w:t>
      </w:r>
      <w:r w:rsidRPr="00FB7A14">
        <w:rPr>
          <w:rFonts w:ascii="Times New Roman" w:hAnsi="Times New Roman" w:cs="Times New Roman"/>
          <w:sz w:val="20"/>
          <w:szCs w:val="20"/>
        </w:rPr>
        <w:t xml:space="preserve"> „Matematyka z kluczem”</w:t>
      </w:r>
      <w:r w:rsidRPr="00FB7A14">
        <w:rPr>
          <w:rFonts w:ascii="Times New Roman" w:hAnsi="Times New Roman" w:cs="Times New Roman"/>
          <w:sz w:val="20"/>
          <w:szCs w:val="20"/>
        </w:rPr>
        <w:br/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Podstawa programowa:</w:t>
      </w:r>
      <w:r w:rsidRPr="00FB7A14">
        <w:rPr>
          <w:rFonts w:ascii="Times New Roman" w:hAnsi="Times New Roman" w:cs="Times New Roman"/>
          <w:sz w:val="20"/>
          <w:szCs w:val="20"/>
        </w:rPr>
        <w:t xml:space="preserve"> podstawa programowa kształcenia ogólnego dla szkoły podstawowej.</w:t>
      </w: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I – Liczby naturalne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liczby naturalne w zakresie 200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i dzieli liczby naturalne w zakresie 100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dodawania, odejmowania, mnożenia i dzielenia liczb naturalnych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kwadraty i sześciany liczb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iloczyn dwóch lub trzech tych samych czynników w postaci potęgi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właściwą kolejność wykonywania działań w wyrażeniach dwudziałaniowych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 cyfry rzymskie (I, V, X, L, C, D, M)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cyframi rzymskimi liczby zapisane cyframi arabskimi (w zakresie do 39)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pisemnie liczby trzy- i czterocyfrowe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sprawdza wynik odejmowania za pomocą dodawania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pisemnie liczby dwu- i trzycyfrowe przez liczbę jedno- i dwucyfrową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podaje wielokrotności liczby jednocyfrowej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 cechy podzielności przez 2, 3, 4, 5, 10 i 100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cechy podzielności przez 2, 5, 10 i 100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wykonuje dzielenie z resztą (proste przykłady)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pisemnie liczby wielocyfrowe przez liczby jednocyfrowe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w obliczeniach przemienność i łączność dodawania i mnożenia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rozdzielność mnożenia względem dodawania i odejmowania przy mnożeniu liczb dwucyfrowych przez jednocyfrowe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liczby zakończone zerami, pomijając zera przy mnożeniu i dopisując je w wyniku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liczby zakończone zerami, pomijając tyle samo zer w dzielnej i dzielniku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dodawania, odejmowania, mnożenia i dzielenia liczb naturalnych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potęgi o dowolnym naturalnym wykładniku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potęgę w postaci iloczynu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iloczyn tych samych czynników w postaci potęgi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potęgi liczb, także z wykorzystaniem kalkulatora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potęgowania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wartość trójdziałaniowego wyrażenia arytmetycznego</w:t>
            </w:r>
          </w:p>
        </w:tc>
      </w:tr>
      <w:tr w:rsidR="00E60499" w:rsidRPr="00FB7A14" w:rsidTr="00552D57">
        <w:trPr>
          <w:trHeight w:val="40"/>
        </w:trPr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dopasowuje zapis rozwiązania do treści zadania tekstowego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cyframi arabskimi liczby zapisane cyframi rzymskimi (w zakresie do 39)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szacuje wynik pojedynczego działania: dodawania lub odejmowania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szacowanie w sytuacjach praktycznych (czy starczy pieniędzy na zakup, ile pieniędzy zostanie)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dodawania i odejmowania pisemnego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mnożenia pisemnego przez liczby dwu- i trzycyfrowe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cechy podzielności przez 3, 9 i 4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dzielenia z resztą i interpretuje wynik działania stosownie do treści zadania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liczby pierwsze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liczby złożone na podstawie cech podzielności przez 2, 3, 4, 5, 9, 10 i 100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liczbę dwucyfrową w postaci iloczynu czynników pierwszych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znajduje brakujący czynnik w iloczynie, dzielnik lub dzielną w ilorazie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dzielenia pisemnego</w:t>
            </w:r>
          </w:p>
        </w:tc>
      </w:tr>
    </w:tbl>
    <w:p w:rsidR="00E60499" w:rsidRPr="00FB7A14" w:rsidRDefault="00E60499" w:rsidP="00E6049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rozdzielność mnożenia i dzielenia względem dodawania i odejmowania przy mnożeniu i dzieleniu liczb kilkucyfrowych przez jednocyfrowe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bez użycia potęgi liczbę podaną w postaci 10</w:t>
            </w:r>
            <w:r w:rsidRPr="00FB7A1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n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potęgowania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układa zadanie tekstowe do prostego wyrażenia arytmetycznego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rozwiązanie zadania tekstowego w postaci jednego kilkudziałaniowego wyrażenia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cyframi rzymskimi liczby zapisane cyframi arabskimi (w zakresie do 3000)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pisemnie liczby wielocyfrowe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pisemnie liczby wielocyfrowe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pisemnie liczby wielocyfrowe przez liczby dwu- i trzycyfrowe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działań pisemnych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działań na liczbach naturalnych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potęgowania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wartości wielodziałaniowych wyrażeń arytmetycznych (także z potęgowaniem)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rozwiązanie zadania tekstowego z zastosowaniem porównywania różnicowego i ilorazowego w postaci jednego kilkudziałaniowego wyrażenia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kolejności wykonywania działań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uzupełnia wyrażenie arytmetyczne tak, aby dawało podany wynik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cyframi arabskimi liczby zapisane cyframi rzymskimi (w zakresie do 3000)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szacuje wartość wyrażenia zawierającego więcej niż jedno działanie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dodawania i odejmowania pisemnego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mnożenia pisemnego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cech podzielności i wielokrotności liczb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rozkłada na czynniki pierwsze liczby kilkucyfrowe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 zastosowaniem cech podzielności, dzielenia pisemnego oraz porównywania ilorazowego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1.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stosuje metodę mnożenia „po kawałku” do liczb dwucyfrowych i trzycyfrowych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2.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 xml:space="preserve">zapisuje w postaci jednej potęgi iloczyny potęg o takich samych podstawach 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3.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zapisuje treść zadania</w:t>
            </w:r>
            <w:r w:rsidRPr="00FB7A14">
              <w:rPr>
                <w:rFonts w:ascii="Times New Roman" w:hAnsi="Times New Roman"/>
                <w:bCs/>
              </w:rPr>
              <w:t xml:space="preserve"> o podwyższonym stopniu trudności</w:t>
            </w:r>
            <w:r w:rsidRPr="00FB7A14">
              <w:rPr>
                <w:rFonts w:ascii="Times New Roman" w:hAnsi="Times New Roman"/>
              </w:rPr>
              <w:t xml:space="preserve"> w postaci jednego wyrażenia arytmetycznego 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4.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szacuje wynik złożonych działań dodawania i odejmowania również w sytuacjach praktycznych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5.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analizuje i rozumie inne sposoby pamięciowych i pisemnych działań w tym na liczbach rzymskich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6.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uzasadnia cechy podzielności liczb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II – Figury geometryczne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rozumie pojęcia: </w:t>
            </w:r>
            <w:r w:rsidRPr="00FB7A14">
              <w:rPr>
                <w:rFonts w:ascii="Times New Roman" w:hAnsi="Times New Roman" w:cs="Times New Roman"/>
                <w:i/>
                <w:sz w:val="20"/>
                <w:szCs w:val="20"/>
              </w:rPr>
              <w:t>prosta</w:t>
            </w: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B7A14">
              <w:rPr>
                <w:rFonts w:ascii="Times New Roman" w:hAnsi="Times New Roman" w:cs="Times New Roman"/>
                <w:i/>
                <w:sz w:val="20"/>
                <w:szCs w:val="20"/>
              </w:rPr>
              <w:t>półprosta</w:t>
            </w: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B7A14">
              <w:rPr>
                <w:rFonts w:ascii="Times New Roman" w:hAnsi="Times New Roman" w:cs="Times New Roman"/>
                <w:i/>
                <w:sz w:val="20"/>
                <w:szCs w:val="20"/>
              </w:rPr>
              <w:t>odcinek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i oznacza prostą, półprostą i odcinek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określa wzajemne położenia dwóch prostych na płaszczyźnie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proste (odcinki) równoległe i prostopadłe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dotyczące prostych, półprostych, odcinków i punktów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w kącie wierzchołek, ramiona i wnętrze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rozpoznaje, wskazuje i rysuje kąty ostre, proste, rozwarte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kąty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posługuje się kątomierzem do mierzenia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trójkąt ostrokątny, prostokątny i rozwartokątny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 twierdzenie o sumie kątów w trójkącie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trójkąt równoboczny, równoramienny i różnoboczny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ramiona i podstawę w trójkącie równobocznym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obwód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boku trójkąta równobocznego przy danym obwodzie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odcinki, które są wysokościami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wierzchołek, z którego wychodzi wysokość, i bok, na który jest opuszczona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wysokości trójkąta ostrokątnego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i rysuje kwadrat i prostokąt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równoległobok, romb, trapez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boki prostopadłe, boki równoległe, przekątne w prostokątach i równoległobokach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równoległobok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obwód równoległoboku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wysokości równoległoboku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co najmniej jedną wysokość równoległoboku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trapezy o danych długościach podstaw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poznane czworokąty jako części innych figur</w:t>
            </w:r>
          </w:p>
        </w:tc>
      </w:tr>
    </w:tbl>
    <w:p w:rsidR="00E60499" w:rsidRPr="00FB7A14" w:rsidRDefault="00E60499" w:rsidP="00E60499">
      <w:pPr>
        <w:spacing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dotyczące prostych, półprostych, odcinków i punktów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proste (odcinki) prostopadłe i równoległe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rozpoznaje, wskazuje i rysuje kąty pełne, półpełne, wklęsłe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kąty przyległe i wierzchołkowe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różnych rodzajów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szacuje miary kątów przedstawionych na rysunku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kąty o mierze mniejszej niż 180°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dotyczące obliczania miar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nierówność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dotyczące obliczania miar kątów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obwód trójkąta, mając dane zależności (różnicowe i ilorazowe) między długościami boków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różne rodzaje trójkątów jako części innych wielokątów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różne rodzaje trójkątów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wysokości trójkąta prostokątnego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dotyczące wysokości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kwadrat o danym obwodzie, prostokąt o danym obwodzie i danym jednym 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boku rombu przy danym obwodzie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dwie różne wysokości równoległoboku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rodzaje trapezów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trapez o danych długościach podstaw i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długości odcinków w trapezie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wykorzystuje twierdzenie o sumie kątów w czworokącie do obliczania miary kątów czworokąta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związane z mierzeniem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korzysta z własności kątów przyległych i wierzchołkowych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dotyczące obliczania miar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miary kątów w trójkącie na podstawie podanych zależności między kątami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trójkąt o danych dwóch bokach i danym kącie między nimi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 trójkącie równoramiennym wyznacza przy danym jednym kącie miary pozostałych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 trójkącie równoramiennym wyznacza przy danym obwodzie i danej długości jednego boku długości pozostałych boków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osie symetrii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dotyczące własności trójkątów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wysokości trójkąta rozwartokątnego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związane z rysowaniem, mierzeniem i obliczaniem długości odpowiednich </w:t>
            </w: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odcinków w równoległobokach, trapezach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trapez o danych długościach boków i danych kątach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prostych, półprostych, odcinków i punktów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różne rodzaje kątów na bardziej złożonych rysunkach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rodzajów 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rodzajów i własności trójkątów, a także ich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równoległobok spełniający określone warunki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własności różnych rodzajów czworokątów</w:t>
            </w:r>
          </w:p>
        </w:tc>
      </w:tr>
    </w:tbl>
    <w:p w:rsidR="00E60499" w:rsidRPr="00FB7A14" w:rsidRDefault="00E60499" w:rsidP="00E60499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0"/>
        <w:gridCol w:w="8821"/>
      </w:tblGrid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1.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podaje liczbę punktów przecięcia kilku prostych, z których żadna z nich nie jest równoległa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2.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uzasadnia własności kątów powstałych w wyniku przecięcia prostą dwóch prostych równoległych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3.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 xml:space="preserve">stosuje nierówność trójkąta do wykazania istnienia danego czworokąta 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4.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konstruuje trójkąty o zadanych bokach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5.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wyznacza punkt przecięcia wysokości w trójkącie i podaje jego położenie w zależności od trójkąta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6.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 xml:space="preserve">konstruuje równoległoboki o zadanych bokach </w:t>
            </w:r>
          </w:p>
        </w:tc>
      </w:tr>
      <w:tr w:rsidR="00E60499" w:rsidRPr="00FB7A14" w:rsidTr="00552D57">
        <w:tc>
          <w:tcPr>
            <w:tcW w:w="53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7.</w:t>
            </w:r>
          </w:p>
        </w:tc>
        <w:tc>
          <w:tcPr>
            <w:tcW w:w="882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określa własności czworokątów złożonych z trójkątów równoramiennych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III – Ułamki zwykłe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ułamek w postaci dzielenia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o takich samych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rozszerza ułamki do wskazanego mianownika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skraca ułamki (proste przypadki)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ułamki lub liczby mieszane o takich samych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dodawania i odejmowania ułamków o takich samych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ułamki ze sprowadzeniem do wspólnego mianownika jednego z ułamków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ułamek i liczbę mieszaną przez liczbę naturalną, z wykorzystaniem skracania przy mnożeniu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ułamki, stosując przy tym skracanie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znajduje odwrotności ułamków, liczb naturalnych i liczb mieszanych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ułamki, stosując przy tym skracanie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w postaci ułamka rozwiązania prostych zadań tekstowych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o takich samych licznikach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rozszerza ułamki do wskazanego licznika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skraca ułamki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ułamki nieskracalne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doprowadza ułamki właściwe do postaci nieskracalnej, a ułamki niewłaściwe i liczby mieszane do najprostszej postaci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znajduje licznik lub mianownik ułamka równego danemu po skróceniu lub rozszerzeniu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sprowadza ułamki do wspólnego mianownika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dodawania i odejmowania ułamków o takich samych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ułamki lub liczby mieszane o różnych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z zastosowaniem dodawania i odejmowania ułamków o różnych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z wykorzystaniem ich różnicy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ułamek liczby naturalnej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liczby mieszane, stosując przy tym skracanie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z zastosowaniem mnożenia ułamków, liczb mieszanych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liczby mieszane, stosując przy tym skracanie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z zastosowaniem dzielenia ułamków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kwadraty i sześciany ułamków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wartości dwudziałaniowych wyrażeń na ułamkach zwykłych, stosując przy tym ułatwienia (przemienność, skracanie)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dowolne ułamki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dodawania i odejmowania ułamków o takich samych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składnik w sumie lub odjemnik w różnicy ułamków o różnych mianownikach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dodawania i odejmowania ułamków zwykłych o różnych mianownikach oraz porównywania różnicowego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ułamek liczby mieszanej i ułamek ułamka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brakujący czynnik w iloczynie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liczby mieszane i wyniki doprowadza do najprostszej postaci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dzielnik lub dzielną przy danym ilorazie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mnożenia ułamków i liczb mieszanych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z zastosowaniem dzielenia ułamków i liczb mieszanych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potęgi ułamków i liczb mieszanych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wartości wyrażeń zawierających trzy i więcej działań na ułamkach zwykłych i liczbach mieszanych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6"/>
        <w:gridCol w:w="8910"/>
      </w:tblGrid>
      <w:tr w:rsidR="00E60499" w:rsidRPr="00FB7A14" w:rsidTr="00FB7A14">
        <w:trPr>
          <w:trHeight w:val="388"/>
        </w:trPr>
        <w:tc>
          <w:tcPr>
            <w:tcW w:w="456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910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zadnia z zastosowaniem dodawania i odejmowania ułamków</w:t>
            </w:r>
          </w:p>
        </w:tc>
      </w:tr>
      <w:tr w:rsidR="00E60499" w:rsidRPr="00FB7A14" w:rsidTr="00FB7A14">
        <w:trPr>
          <w:trHeight w:val="388"/>
        </w:trPr>
        <w:tc>
          <w:tcPr>
            <w:tcW w:w="456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910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mnożenia ułamków i liczb mieszanych</w:t>
            </w:r>
          </w:p>
        </w:tc>
      </w:tr>
      <w:tr w:rsidR="00E60499" w:rsidRPr="00FB7A14" w:rsidTr="00FB7A14">
        <w:trPr>
          <w:trHeight w:val="388"/>
        </w:trPr>
        <w:tc>
          <w:tcPr>
            <w:tcW w:w="456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910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zadania tekstowe z zastosowaniem obliczania ułamka liczby</w:t>
            </w:r>
          </w:p>
        </w:tc>
      </w:tr>
      <w:tr w:rsidR="00E60499" w:rsidRPr="00FB7A14" w:rsidTr="00FB7A14">
        <w:trPr>
          <w:trHeight w:val="327"/>
        </w:trPr>
        <w:tc>
          <w:tcPr>
            <w:tcW w:w="456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910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dzielenia ułamków i liczb mieszanych</w:t>
            </w:r>
          </w:p>
        </w:tc>
      </w:tr>
      <w:tr w:rsidR="00E60499" w:rsidRPr="00FB7A14" w:rsidTr="00FB7A14">
        <w:trPr>
          <w:trHeight w:val="188"/>
        </w:trPr>
        <w:tc>
          <w:tcPr>
            <w:tcW w:w="456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910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działań na ułamkach</w:t>
            </w:r>
          </w:p>
        </w:tc>
      </w:tr>
    </w:tbl>
    <w:p w:rsidR="00E60499" w:rsidRPr="00FB7A14" w:rsidRDefault="00E60499" w:rsidP="00E60499">
      <w:pPr>
        <w:spacing w:after="6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1.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rozwiązuje złożone zadania tekstowe z zastosowaniem obliczania ułamka danej wielkości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2.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przeprowadza proste rozumowania pozwalające porównać ułamki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3.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oblicza wielodziałaniowe wyrażenia arytmetyczne zawierające skończone ciągi ułamków zwykłych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4.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przedstawia dane ułamki w postaci sumy różnych ułamków o liczniku równym 1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5.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stosuje prawa działań do obliczania wartości wyrażeń arytmetycznych zawierających ułamki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6.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analizuje i rozumie inne sposoby obliczania wartości niektórych działań na ułamkach zwykłych</w:t>
            </w:r>
          </w:p>
        </w:tc>
      </w:tr>
    </w:tbl>
    <w:p w:rsidR="00E60499" w:rsidRPr="00FB7A14" w:rsidRDefault="00E60499" w:rsidP="00E60499">
      <w:pPr>
        <w:spacing w:after="6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IV – Ułamki dziesiętne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2"/>
        <w:gridCol w:w="8899"/>
      </w:tblGrid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ułamek dziesiętny w postaci ułamka zwykłego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zamienia ułamek zwykły na dziesiętny poprzez rozszerzanie ułamka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i zapisuje słownie ułamki dziesiętne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cyframi ułamki dziesiętne zapisane słownie (proste przypadki)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ułamki dziesiętne zaznaczone na osi liczbowej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ułamki dziesiętne sposobem pisemnym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dodawania i odejmowania ułamków dziesiętnych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i dzieli w pamięci ułamki dziesiętne przez 10, 100, 1000…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pisemnie ułamki dziesiętne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pisemnie ułamek dziesiętny przez jednocyfrową liczbę naturalną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 podstawowe jednostki masy, monetarne (polskie), długości i zależności między nimi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99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zamienia większe jednostki na mniejsze</w:t>
            </w:r>
          </w:p>
        </w:tc>
      </w:tr>
    </w:tbl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słownie zapisane ułamki dziesiętne zapisuje przy pomocy cyfr (trudniejsze sytuacje, np. trzy i cztery setne)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zaznacza ułamki dziesiętne na osi liczbowej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dziesiętne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i odejmuje ułamki dziesiętne w pamięci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dziesiętne z wykorzystaniem ich różnicy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znajduje dopełnienie ułamka dziesiętnego do całości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składnik sumy w dodawaniu, odjemną lub odjemnik w odejmowaniu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dodawania i odejmowania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mnoży w pamięci ułamek dziesiętny przez liczbę naturalną (proste przypadki)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mnożenia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w pamięci ułamek dziesiętny przez liczbę naturalną (proste przypadki)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pisemnie ułamek dziesiętny przez liczbę naturalną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dzielenia ułamków dziesiętnych i porównywania ilorazowego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jednostek (np. koszt zakupu przy danej cenie za kg)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ułamki dziesiętne z ułamkami zwykłymi o mianownikach 2, 4 lub 5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oblicza wartości dwudziałaniowych wyrażeń zawierających dodawanie i odejmowanie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i odczytuje duże liczby za pomocą skrótów (np. 2,5 tys.)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w pamięci ułamki dziesiętne (proste przypadki)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dzieli ułamki dziesiętne sposobem pisemnym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działań na ułamkach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dzielną lub dzielnik w ilorazie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zapisuje wyrażenie dwumianowane w postaci ułamka dziesiętnego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zapisuje wielkość podaną za pomocą ułamka dziesiętnego w postaci wyrażenia dwumianowanego 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wielkości podane w różnych jednostkach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ułamek dziesiętny z ułamkiem zwykłym o mianowniku 8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nietypowa zadania tekstowe z zastosowaniem porównywania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 zastosowaniem dodawania i odejmowania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mnożenia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zastosowaniem dzielenia ułamków dziesiętnych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 zastosowaniem zamiany jednostek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zadania wymagające działań na ułamkach zwykłych i dziesiętnych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rozpoznaje po mianowniku nieskracalnego ułamka, że jego rozwinięcie dziesiętne jest skończone 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znajduje na osi liczbowej przybliżone położenie ułamków dziesiętnych z dużą liczbą cyfr po przecinku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stosuje nietypowe sposoby obliczania wartości niektórych działań na ułamkach dziesiętnych 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E60499">
      <w:pPr>
        <w:spacing w:after="6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V – Pola figur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rozumie pojęcie pola figury jako liczby kwadratów jednostkowych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prostokąta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równoległoboku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trójkąta przy danym boku i odpowiadającej mu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zna wzór na pole trapezu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pola figur narysowanych na kratownicy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prostokąta przy danym jednym boku i zależności ilorazowej lub różnicowej drugiego 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boku prostokąta przy danym polu i drugim 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zastosowaniem pola prostokąta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rombu z wykorzystaniem długości przekątnych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z zastosowaniem pól równoległoboku i rombu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trójkąta prostokątnego o danych przyprostokątnych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trapezu o danych podstawach i danej wysokości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dotyczące pola prostokąta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boku równoległoboku przy danym polu i danej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wysokość równoległoboku przy danym polu i danej długości boku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dotyczące pól równoległoboku i rombu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podstawy trójkąta przy danym polu i danej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pole trapezu o danej sumie długości podstaw i wysokości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pola trapezu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wyraża pole powierzchni figury o danych wymiarach w różnych jednostkach (bez zamiany jednostek pola)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z wykorzystaniem jednostek pola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dotyczące pola prostokąta, równoległoboku, trapezu, trójkąta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pola figur złożonych z prostokątów, równoległoboków i trójkątów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wysokości trójkąta prostokątnego opuszczoną na przeciwprostokątną przy danych trzech bokach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wysokość trapezu przy danych podstawach i polu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długość podstawy trapezu przy danej wysokości, drugiej podstawie i danym polu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pola figur, które można podzielić na prostokąty, równoległoboki, trójkąty, trapezy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zadania tekstowe z wykorzystaniem różnych jednostek pola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zamienia jednostki pola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powierzchnie wyrażone w różnych jednostkach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oblicza, jak zmienia się pole i obwód prostokąta, którego wszystkie boki zostały wydłużone lub skrócone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uzupełnia wielokąty narysowane na kracie do większych wielokątów, aby obliczyć ich pole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dokonuje podziału wielokątów narysowanych na kracie na mniejsze wielokąty o bokach, których wierzchołki są w punktach kratowych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przelicza jednostki pola nie należące do układu SI</w:t>
            </w:r>
          </w:p>
        </w:tc>
      </w:tr>
    </w:tbl>
    <w:p w:rsidR="00FB7A14" w:rsidRPr="00FB7A14" w:rsidRDefault="00FB7A14" w:rsidP="00E60499">
      <w:pPr>
        <w:spacing w:after="6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VI – Matematyka i my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upływ czasu pomiędzy wskazaniami zegara bez przekraczania godziny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godzinę po upływie podanego czasu od podanej godziny bez przekraczania godziny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zamienia jednostki masy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średnią arytmetyczną dwóch liczb naturalnych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liczby całkowite zaznaczone na osi liczbowej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zaznacza na osi liczbowej podane liczby całkowite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odczytuje temperaturę z termometru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dodaje dwie liczby całkowite jedno- i dwucyfrowe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upływ czasu pomiędzy wskazaniami zegara z przekraczaniem godziny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godzinę po upływie podanego czasu od podanej godziny z przekraczaniem godziny (bez przekraczania doby)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datę po upływie podanej liczby dni od podanego dnia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dotyczące czasu, także z wykorzystaniem informacji podanych w tabelach i kalendarzu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koszt zakupu przy podanej cenie za kilogram lub metr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średnią arytmetyczną kilku liczb naturalnych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tekstowe dotyczące obliczania średniej arytmetycznej (np. średnia odległość)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wyznacza liczbę przeciwną do danej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porównuje dwie liczby całkowite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sumę kilku liczb całkowitych jedno- lub dwucyfrowych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proste zadania z zastosowaniem dodawania liczb całkowitych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korzystając z osi liczbowej, oblicza o ile różnią się liczby całkowite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różnicę między temperaturami wyrażonymi za pomocą liczb całkowitych</w:t>
            </w:r>
          </w:p>
        </w:tc>
      </w:tr>
    </w:tbl>
    <w:p w:rsidR="00E60499" w:rsidRPr="00FB7A14" w:rsidRDefault="00E60499" w:rsidP="00E60499">
      <w:pPr>
        <w:spacing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rozwiązuje typowe zadania dotyczące czasu, także z wykorzystaniem informacji podanych w tabelach i kalendarzu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na jaką ilość towaru wystarczy pieniędzy przy podanej cenie jednostkowej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z zastosowaniem średniej arytmetycznej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porządkuje liczby całkowite w kolejności rosnącej lub malejącej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temperaturę po spadku (wzroście) o podaną liczbę stopni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wskazuje liczbę całkowitą różniącą się od danej o podaną liczbę naturalną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dotyczące czasu i kalendarza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zadania, w których szacuje i oblicza łączny koszt zakupu przy danych cenach jednostkowych oraz wielkość reszty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rozwiązuje zadania z zastosowaniem obliczania średniej wielkości wyrażonych w różnych jednostkach </w:t>
            </w:r>
            <w:r w:rsidRPr="00FB7A14">
              <w:rPr>
                <w:rFonts w:ascii="Times New Roman" w:hAnsi="Times New Roman" w:cs="Times New Roman"/>
                <w:sz w:val="20"/>
                <w:szCs w:val="20"/>
              </w:rPr>
              <w:br/>
              <w:t>(np. długości)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sumę liczb na podstawie podanej średniej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jedną z wartości przy danej średniej i pozostałych wartościach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średnią arytmetyczną liczb całkowitych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zadania tekstowe z zastosowaniem porównywania różnicowego i dodawania liczb całkowitych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1.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oblicza liczbę minut i sekund po upływie podanego dłuższego czasu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2.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porównuje ceny tego samego towaru zapakowanego w opakowania o różnej masie lub objętości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3.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 xml:space="preserve">znajduje na osi liczbowej położenie podstawowych ułamków ujemnych 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4.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zamienia kolejność liczb w odejmowaniu, przedstawiając liczby razem ze stojącymi przed nimi znakami</w:t>
            </w:r>
          </w:p>
        </w:tc>
      </w:tr>
      <w:tr w:rsidR="00E60499" w:rsidRPr="00FB7A14" w:rsidTr="00552D57">
        <w:tc>
          <w:tcPr>
            <w:tcW w:w="531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Cs/>
                <w:color w:val="002060"/>
              </w:rPr>
            </w:pPr>
            <w:r w:rsidRPr="00FB7A14">
              <w:rPr>
                <w:rFonts w:ascii="Times New Roman" w:hAnsi="Times New Roman"/>
                <w:bCs/>
                <w:color w:val="002060"/>
              </w:rPr>
              <w:t>5.</w:t>
            </w:r>
          </w:p>
        </w:tc>
        <w:tc>
          <w:tcPr>
            <w:tcW w:w="8820" w:type="dxa"/>
          </w:tcPr>
          <w:p w:rsidR="00E60499" w:rsidRPr="00FB7A14" w:rsidRDefault="00E60499" w:rsidP="00552D57">
            <w:pPr>
              <w:spacing w:line="276" w:lineRule="auto"/>
              <w:rPr>
                <w:rFonts w:ascii="Times New Roman" w:hAnsi="Times New Roman"/>
                <w:b/>
                <w:bCs/>
                <w:color w:val="002060"/>
              </w:rPr>
            </w:pPr>
            <w:r w:rsidRPr="00FB7A14">
              <w:rPr>
                <w:rFonts w:ascii="Times New Roman" w:hAnsi="Times New Roman"/>
              </w:rPr>
              <w:t>oblicza różnicę dwóch liczb całkowitych jedno- lub dwucyfrowych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spacing w:after="60"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B7A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Dział VII – Figury przestrzenne</w:t>
      </w: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dopuszczającą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2"/>
        <w:gridCol w:w="8798"/>
      </w:tblGrid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rozróżnia graniastosłupy, ostrosłupy, prostopadłościany, kule, walce i stożki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rozróżnia i wskazuje krawędzie, wierzchołki, ściany boczne, podstawy brył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podaje liczbę krawędzi, wierzchołków i ścian graniastosłupów i ostrosłupów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objętości brył zbudowanych z sześcianów jednostkowych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stosuje jednostki objętości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dobiera jednostkę do pomiaru objętości danego przedmiotu</w:t>
            </w:r>
          </w:p>
        </w:tc>
      </w:tr>
      <w:tr w:rsidR="00E60499" w:rsidRPr="00FB7A14" w:rsidTr="00552D57">
        <w:tc>
          <w:tcPr>
            <w:tcW w:w="452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798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siatki prostopadłościanów i graniastosłupów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dostateczną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rzuty prostopadłościanów, graniastosłupów i ostrosłupów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objętości prostopadłościanu o wymiarach podanych w tych samych jednostkach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objętość sześcianu o podanej długości krawędzi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rozumie pojęcie siatki prostopadłościanu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siatkę sześcianu o podanej długości krawędzi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siatkę prostopadłościanu o danych długościach krawędzi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podaje przykłady brył o danej liczbie wierzchołków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podaje przykłady brył, których ściany spełniają dany warunek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objętości prostopadłościanu o wymiarach podanych w różnych jednostkach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typowe zadania tekstowe dotyczące objętości prostopadłościanu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dobiera siatkę do modelu prostopadłościanu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objętość prostopadłościanu, korzystając z jego siatki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rysuje siatki graniastosłupów przy podanym kształcie podstawy i podanych długościach krawędzi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dobiera siatkę do modelu graniastosłupa</w:t>
            </w:r>
          </w:p>
        </w:tc>
      </w:tr>
    </w:tbl>
    <w:p w:rsidR="00E60499" w:rsidRPr="00FB7A14" w:rsidRDefault="00E60499" w:rsidP="00E60499">
      <w:pPr>
        <w:spacing w:line="276" w:lineRule="auto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sz w:val="20"/>
          <w:szCs w:val="20"/>
        </w:rPr>
        <w:t xml:space="preserve">bardzo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dobrą</w:t>
      </w:r>
      <w:r w:rsidRPr="00FB7A14">
        <w:rPr>
          <w:rFonts w:ascii="Times New Roman" w:hAnsi="Times New Roman" w:cs="Times New Roman"/>
          <w:bCs/>
          <w:sz w:val="20"/>
          <w:szCs w:val="20"/>
        </w:rPr>
        <w:t>,</w:t>
      </w:r>
      <w:r w:rsidRPr="00FB7A14">
        <w:rPr>
          <w:rFonts w:ascii="Times New Roman" w:hAnsi="Times New Roman" w:cs="Times New Roman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graniastosłupów i ostrosłupów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objętości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oblicza wysokość prostopadłościanu przy danej objętości i danych długościach dwóch krawędzi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objętości prostopadłościanu</w:t>
            </w:r>
          </w:p>
        </w:tc>
      </w:tr>
      <w:tr w:rsidR="00E60499" w:rsidRPr="00FB7A14" w:rsidTr="00552D57">
        <w:tc>
          <w:tcPr>
            <w:tcW w:w="454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siatek graniastosłupów</w:t>
            </w:r>
          </w:p>
        </w:tc>
      </w:tr>
    </w:tbl>
    <w:p w:rsidR="00E60499" w:rsidRPr="00FB7A14" w:rsidRDefault="00E60499" w:rsidP="00E60499">
      <w:pPr>
        <w:spacing w:line="276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 w:rsidP="00FB7A1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B7A14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FB7A14">
        <w:rPr>
          <w:rFonts w:ascii="Times New Roman" w:hAnsi="Times New Roman" w:cs="Times New Roman"/>
          <w:b/>
          <w:bCs/>
          <w:sz w:val="20"/>
          <w:szCs w:val="20"/>
        </w:rPr>
        <w:t>celującą</w:t>
      </w:r>
      <w:r w:rsidRPr="00FB7A14">
        <w:rPr>
          <w:rFonts w:ascii="Times New Roman" w:hAnsi="Times New Roman" w:cs="Times New Roman"/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podaje liczbę sześcianów jednostkowych o krawędzi 1 cm, z których składa się sześcian o krawędzi 1 </w:t>
            </w:r>
            <w:proofErr w:type="spellStart"/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proofErr w:type="spellEnd"/>
            <w:r w:rsidRPr="00FB7A14">
              <w:rPr>
                <w:rFonts w:ascii="Times New Roman" w:hAnsi="Times New Roman" w:cs="Times New Roman"/>
                <w:sz w:val="20"/>
                <w:szCs w:val="20"/>
              </w:rPr>
              <w:t xml:space="preserve"> i sześcian o krawędzi 1 m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rozwiązuje nietypowe zadania z treścią dotyczące prostopadłościanów i sześcianów w kontekście praktycznym</w:t>
            </w:r>
          </w:p>
        </w:tc>
      </w:tr>
      <w:tr w:rsidR="00E60499" w:rsidRPr="00FB7A14" w:rsidTr="00552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99" w:rsidRPr="00FB7A14" w:rsidRDefault="00E60499" w:rsidP="00FB7A1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B7A14">
              <w:rPr>
                <w:rFonts w:ascii="Times New Roman" w:hAnsi="Times New Roman" w:cs="Times New Roman"/>
                <w:sz w:val="20"/>
                <w:szCs w:val="20"/>
              </w:rPr>
              <w:t>rozpoznaje i projektuje różnorodne siatki brył</w:t>
            </w:r>
          </w:p>
        </w:tc>
      </w:tr>
    </w:tbl>
    <w:p w:rsidR="00E60499" w:rsidRPr="00FB7A14" w:rsidRDefault="00E60499" w:rsidP="00E60499">
      <w:pPr>
        <w:spacing w:line="276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E60499" w:rsidRPr="00FB7A14" w:rsidRDefault="00E60499">
      <w:pPr>
        <w:rPr>
          <w:rFonts w:ascii="Times New Roman" w:hAnsi="Times New Roman" w:cs="Times New Roman"/>
          <w:sz w:val="20"/>
          <w:szCs w:val="20"/>
        </w:rPr>
      </w:pPr>
    </w:p>
    <w:sectPr w:rsidR="00E60499" w:rsidRPr="00FB7A14" w:rsidSect="00891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D6095"/>
    <w:multiLevelType w:val="hybridMultilevel"/>
    <w:tmpl w:val="3F52C09A"/>
    <w:lvl w:ilvl="0" w:tplc="4EB4BF60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54312"/>
    <w:multiLevelType w:val="hybridMultilevel"/>
    <w:tmpl w:val="4F026DA6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3905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A5B72"/>
    <w:multiLevelType w:val="hybridMultilevel"/>
    <w:tmpl w:val="63682A90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C14C8"/>
    <w:multiLevelType w:val="hybridMultilevel"/>
    <w:tmpl w:val="402A08AC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E60499"/>
    <w:rsid w:val="00025E20"/>
    <w:rsid w:val="005608D2"/>
    <w:rsid w:val="00891AB6"/>
    <w:rsid w:val="00A23670"/>
    <w:rsid w:val="00DD77A6"/>
    <w:rsid w:val="00E60499"/>
    <w:rsid w:val="00FB7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1AB6"/>
  </w:style>
  <w:style w:type="paragraph" w:styleId="Nagwek1">
    <w:name w:val="heading 1"/>
    <w:basedOn w:val="Normalny"/>
    <w:next w:val="Normalny"/>
    <w:link w:val="Nagwek1Znak"/>
    <w:uiPriority w:val="9"/>
    <w:qFormat/>
    <w:rsid w:val="00E6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0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E6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0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0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0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0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E604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04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0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0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0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0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0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0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04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0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04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0499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0499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0499"/>
    <w:rPr>
      <w:rFonts w:ascii="Tahoma" w:eastAsia="Times New Roman" w:hAnsi="Tahoma" w:cs="Times New Roman"/>
      <w:kern w:val="0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60499"/>
    <w:pPr>
      <w:spacing w:after="0" w:line="240" w:lineRule="auto"/>
      <w:ind w:firstLine="708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60499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0499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60499"/>
    <w:rPr>
      <w:rFonts w:ascii="Times New Roman" w:eastAsia="Times New Roman" w:hAnsi="Times New Roman" w:cs="Times New Roman"/>
      <w:kern w:val="0"/>
      <w:lang w:eastAsia="pl-PL"/>
    </w:rPr>
  </w:style>
  <w:style w:type="character" w:styleId="Odwoaniedokomentarza">
    <w:name w:val="annotation reference"/>
    <w:uiPriority w:val="99"/>
    <w:semiHidden/>
    <w:unhideWhenUsed/>
    <w:rsid w:val="00E60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049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0499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0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049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604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0499"/>
    <w:rPr>
      <w:rFonts w:ascii="Times New Roman" w:eastAsia="Times New Roman" w:hAnsi="Times New Roman" w:cs="Times New Roman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04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60499"/>
    <w:rPr>
      <w:rFonts w:ascii="Times New Roman" w:eastAsia="Times New Roman" w:hAnsi="Times New Roman" w:cs="Times New Roman"/>
      <w:kern w:val="0"/>
      <w:lang w:eastAsia="pl-PL"/>
    </w:rPr>
  </w:style>
  <w:style w:type="table" w:styleId="Tabela-Siatka">
    <w:name w:val="Table Grid"/>
    <w:basedOn w:val="Standardowy"/>
    <w:uiPriority w:val="59"/>
    <w:rsid w:val="00E6049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FB7A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3816</Words>
  <Characters>22902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Zawadzka</dc:creator>
  <cp:lastModifiedBy>SP45 V</cp:lastModifiedBy>
  <cp:revision>2</cp:revision>
  <dcterms:created xsi:type="dcterms:W3CDTF">2026-09-02T12:18:00Z</dcterms:created>
  <dcterms:modified xsi:type="dcterms:W3CDTF">2026-09-02T12:18:00Z</dcterms:modified>
</cp:coreProperties>
</file>